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2" o:title="" type="frame"/>
    </v:background>
  </w:background>
  <w:body>
    <w:p w:rsidR="00490F50" w:rsidRDefault="00490F50" w:rsidP="00490F50">
      <w:pPr>
        <w:ind w:left="6480" w:firstLine="720"/>
        <w:jc w:val="center"/>
        <w:rPr>
          <w:rStyle w:val="FontStyle31"/>
          <w:w w:val="0"/>
          <w:sz w:val="22"/>
          <w:szCs w:val="22"/>
          <w:lang w:val="ru-RU"/>
        </w:rPr>
      </w:pPr>
    </w:p>
    <w:p w:rsidR="00687C23" w:rsidRPr="00D61220" w:rsidRDefault="00687C23" w:rsidP="00687C23">
      <w:pPr>
        <w:jc w:val="center"/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  <w:r w:rsidRPr="00D61220">
        <w:rPr>
          <w:rFonts w:ascii="Times New Roman" w:hAnsi="Times New Roman" w:cs="Times New Roman"/>
          <w:b/>
          <w:bCs/>
          <w:lang w:val="ru-RU"/>
        </w:rPr>
        <w:t xml:space="preserve">Сообщение </w:t>
      </w:r>
      <w:r w:rsidR="00E54E3C">
        <w:rPr>
          <w:rFonts w:ascii="Times New Roman" w:hAnsi="Times New Roman" w:cs="Times New Roman"/>
          <w:b/>
          <w:bCs/>
          <w:lang w:val="ru-RU"/>
        </w:rPr>
        <w:t>об инсайдерской информации</w:t>
      </w:r>
      <w:r w:rsidR="00E54E3C" w:rsidRPr="00D61220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E54E3C">
        <w:rPr>
          <w:rFonts w:ascii="Times New Roman" w:hAnsi="Times New Roman" w:cs="Times New Roman"/>
          <w:b/>
          <w:bCs/>
          <w:lang w:val="ru-RU"/>
        </w:rPr>
        <w:t>и</w:t>
      </w:r>
      <w:r w:rsidR="00E54E3C" w:rsidRPr="00D61220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61220">
        <w:rPr>
          <w:rFonts w:ascii="Times New Roman" w:hAnsi="Times New Roman" w:cs="Times New Roman"/>
          <w:b/>
          <w:bCs/>
          <w:lang w:val="ru-RU"/>
        </w:rPr>
        <w:t>о существенном факте</w:t>
      </w:r>
      <w:r w:rsidRPr="00D61220">
        <w:rPr>
          <w:rFonts w:ascii="Times New Roman" w:hAnsi="Times New Roman" w:cs="Times New Roman"/>
          <w:b/>
          <w:bCs/>
          <w:lang w:val="ru-RU"/>
        </w:rPr>
        <w:br/>
        <w:t>«О выплаченных доходах по эмиссионным ценным бумагам эмитента»</w:t>
      </w:r>
    </w:p>
    <w:p w:rsidR="00687C23" w:rsidRPr="00D61220" w:rsidRDefault="00687C23" w:rsidP="00687C23">
      <w:pPr>
        <w:rPr>
          <w:rFonts w:ascii="Times New Roman" w:hAnsi="Times New Roman" w:cs="Times New Roman"/>
          <w:lang w:val="ru-RU"/>
        </w:rPr>
      </w:pPr>
    </w:p>
    <w:tbl>
      <w:tblPr>
        <w:tblW w:w="9639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687C23" w:rsidRPr="00687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39" w:type="dxa"/>
            <w:gridSpan w:val="2"/>
            <w:vAlign w:val="center"/>
          </w:tcPr>
          <w:p w:rsidR="00687C23" w:rsidRPr="00BF42CB" w:rsidRDefault="00687C23" w:rsidP="00E643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2CB">
              <w:rPr>
                <w:rFonts w:ascii="Times New Roman" w:hAnsi="Times New Roman" w:cs="Times New Roman"/>
                <w:sz w:val="22"/>
                <w:szCs w:val="22"/>
              </w:rPr>
              <w:t>1. Общие сведения</w:t>
            </w:r>
          </w:p>
        </w:tc>
      </w:tr>
      <w:tr w:rsidR="00687C23" w:rsidRPr="00D61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536" w:type="dxa"/>
            <w:vAlign w:val="center"/>
          </w:tcPr>
          <w:p w:rsidR="00687C23" w:rsidRPr="00D61220" w:rsidRDefault="00687C23" w:rsidP="00BF42C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61220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103" w:type="dxa"/>
            <w:vAlign w:val="center"/>
          </w:tcPr>
          <w:p w:rsidR="00687C23" w:rsidRPr="00D61220" w:rsidRDefault="00687C23" w:rsidP="00BF42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«БНП ПАРИБА Банк» Закрытое</w:t>
            </w:r>
            <w:r w:rsidR="00E17CF7" w:rsidRPr="00D6122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акционерное общество</w:t>
            </w:r>
          </w:p>
        </w:tc>
      </w:tr>
      <w:tr w:rsidR="00687C23" w:rsidRPr="00687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536" w:type="dxa"/>
            <w:vAlign w:val="center"/>
          </w:tcPr>
          <w:p w:rsidR="00687C23" w:rsidRPr="00BF42CB" w:rsidRDefault="00687C23" w:rsidP="00BF42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2C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03" w:type="dxa"/>
            <w:vAlign w:val="center"/>
          </w:tcPr>
          <w:p w:rsidR="00687C23" w:rsidRPr="00BF42CB" w:rsidRDefault="00687C23" w:rsidP="00BF42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2C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F42C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БНП ПАРИБА» ЗАО</w:t>
            </w:r>
          </w:p>
        </w:tc>
      </w:tr>
      <w:tr w:rsidR="00687C23" w:rsidRPr="00D61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536" w:type="dxa"/>
            <w:vAlign w:val="center"/>
          </w:tcPr>
          <w:p w:rsidR="00687C23" w:rsidRPr="00BF42CB" w:rsidRDefault="00687C23" w:rsidP="00BF42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2C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03" w:type="dxa"/>
            <w:vAlign w:val="center"/>
          </w:tcPr>
          <w:p w:rsidR="00687C23" w:rsidRPr="00D61220" w:rsidRDefault="00687C23" w:rsidP="00BF42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125047, г. Москва, ул. Лесная, д.5</w:t>
            </w:r>
          </w:p>
        </w:tc>
      </w:tr>
      <w:tr w:rsidR="00687C23" w:rsidRPr="00687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536" w:type="dxa"/>
            <w:vAlign w:val="center"/>
          </w:tcPr>
          <w:p w:rsidR="00687C23" w:rsidRPr="00BF42CB" w:rsidRDefault="00687C23" w:rsidP="00BF42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2C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1.4. ОГРН эмитента</w:t>
            </w:r>
          </w:p>
        </w:tc>
        <w:tc>
          <w:tcPr>
            <w:tcW w:w="5103" w:type="dxa"/>
            <w:vAlign w:val="center"/>
          </w:tcPr>
          <w:p w:rsidR="00687C23" w:rsidRPr="00BF42CB" w:rsidRDefault="00687C23" w:rsidP="00BF42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42C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1027700045780</w:t>
            </w:r>
          </w:p>
        </w:tc>
      </w:tr>
      <w:tr w:rsidR="00687C23" w:rsidRPr="00687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536" w:type="dxa"/>
            <w:vAlign w:val="center"/>
          </w:tcPr>
          <w:p w:rsidR="00687C23" w:rsidRPr="00BF42CB" w:rsidRDefault="00687C23" w:rsidP="00BF42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2CB">
              <w:rPr>
                <w:rFonts w:ascii="Times New Roman" w:hAnsi="Times New Roman" w:cs="Times New Roman"/>
                <w:sz w:val="22"/>
                <w:szCs w:val="22"/>
              </w:rPr>
              <w:t>1.5. ИНН эмитента</w:t>
            </w:r>
          </w:p>
        </w:tc>
        <w:tc>
          <w:tcPr>
            <w:tcW w:w="5103" w:type="dxa"/>
            <w:vAlign w:val="center"/>
          </w:tcPr>
          <w:p w:rsidR="00687C23" w:rsidRPr="00BF42CB" w:rsidRDefault="00687C23" w:rsidP="00BF42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42C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7744002405</w:t>
            </w:r>
          </w:p>
        </w:tc>
      </w:tr>
      <w:tr w:rsidR="00687C23" w:rsidRPr="00687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536" w:type="dxa"/>
            <w:vAlign w:val="center"/>
          </w:tcPr>
          <w:p w:rsidR="00687C23" w:rsidRPr="00D61220" w:rsidRDefault="00687C23" w:rsidP="00BF42C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61220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03" w:type="dxa"/>
            <w:vAlign w:val="center"/>
          </w:tcPr>
          <w:p w:rsidR="00687C23" w:rsidRPr="00BF42CB" w:rsidRDefault="00687C23" w:rsidP="00BF42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BF42C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03407В</w:t>
            </w:r>
          </w:p>
        </w:tc>
      </w:tr>
      <w:tr w:rsidR="00687C23" w:rsidRPr="00687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536" w:type="dxa"/>
            <w:vAlign w:val="center"/>
          </w:tcPr>
          <w:p w:rsidR="00687C23" w:rsidRPr="00D61220" w:rsidRDefault="00687C23" w:rsidP="00BF42CB">
            <w:pPr>
              <w:keepNext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61220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  <w:vAlign w:val="center"/>
          </w:tcPr>
          <w:p w:rsidR="00E17CF7" w:rsidRPr="00D61220" w:rsidRDefault="00E17CF7" w:rsidP="00BF42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hyperlink r:id="rId7" w:history="1">
              <w:r w:rsidRPr="00BF42CB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color w:val="auto"/>
                  <w:sz w:val="22"/>
                  <w:szCs w:val="22"/>
                </w:rPr>
                <w:t>http</w:t>
              </w:r>
              <w:r w:rsidRPr="00D61220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color w:val="auto"/>
                  <w:sz w:val="22"/>
                  <w:szCs w:val="22"/>
                  <w:lang w:val="ru-RU"/>
                </w:rPr>
                <w:t>://</w:t>
              </w:r>
              <w:r w:rsidRPr="00BF42CB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color w:val="auto"/>
                  <w:sz w:val="22"/>
                  <w:szCs w:val="22"/>
                </w:rPr>
                <w:t>www</w:t>
              </w:r>
              <w:r w:rsidRPr="00D61220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color w:val="auto"/>
                  <w:sz w:val="22"/>
                  <w:szCs w:val="22"/>
                  <w:lang w:val="ru-RU"/>
                </w:rPr>
                <w:t>.</w:t>
              </w:r>
              <w:r w:rsidRPr="00BF42CB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color w:val="auto"/>
                  <w:sz w:val="22"/>
                  <w:szCs w:val="22"/>
                </w:rPr>
                <w:t>e</w:t>
              </w:r>
              <w:r w:rsidRPr="00D61220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color w:val="auto"/>
                  <w:sz w:val="22"/>
                  <w:szCs w:val="22"/>
                  <w:lang w:val="ru-RU"/>
                </w:rPr>
                <w:t>-</w:t>
              </w:r>
              <w:r w:rsidRPr="00BF42CB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color w:val="auto"/>
                  <w:sz w:val="22"/>
                  <w:szCs w:val="22"/>
                </w:rPr>
                <w:t>disclosure</w:t>
              </w:r>
              <w:r w:rsidRPr="00D61220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color w:val="auto"/>
                  <w:sz w:val="22"/>
                  <w:szCs w:val="22"/>
                  <w:lang w:val="ru-RU"/>
                </w:rPr>
                <w:t>.</w:t>
              </w:r>
              <w:r w:rsidRPr="00BF42CB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color w:val="auto"/>
                  <w:sz w:val="22"/>
                  <w:szCs w:val="22"/>
                </w:rPr>
                <w:t>ru</w:t>
              </w:r>
              <w:r w:rsidRPr="00D61220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color w:val="auto"/>
                  <w:sz w:val="22"/>
                  <w:szCs w:val="22"/>
                  <w:lang w:val="ru-RU"/>
                </w:rPr>
                <w:t>/</w:t>
              </w:r>
              <w:r w:rsidRPr="00BF42CB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color w:val="auto"/>
                  <w:sz w:val="22"/>
                  <w:szCs w:val="22"/>
                </w:rPr>
                <w:t>portal</w:t>
              </w:r>
              <w:r w:rsidRPr="00D61220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color w:val="auto"/>
                  <w:sz w:val="22"/>
                  <w:szCs w:val="22"/>
                  <w:lang w:val="ru-RU"/>
                </w:rPr>
                <w:t>/</w:t>
              </w:r>
              <w:r w:rsidRPr="00BF42CB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color w:val="auto"/>
                  <w:sz w:val="22"/>
                  <w:szCs w:val="22"/>
                </w:rPr>
                <w:t>company</w:t>
              </w:r>
              <w:r w:rsidRPr="00D61220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color w:val="auto"/>
                  <w:sz w:val="22"/>
                  <w:szCs w:val="22"/>
                  <w:lang w:val="ru-RU"/>
                </w:rPr>
                <w:t>.</w:t>
              </w:r>
              <w:r w:rsidRPr="00BF42CB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color w:val="auto"/>
                  <w:sz w:val="22"/>
                  <w:szCs w:val="22"/>
                </w:rPr>
                <w:t>aspx</w:t>
              </w:r>
              <w:r w:rsidRPr="00D61220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color w:val="auto"/>
                  <w:sz w:val="22"/>
                  <w:szCs w:val="22"/>
                  <w:lang w:val="ru-RU"/>
                </w:rPr>
                <w:t>?</w:t>
              </w:r>
              <w:r w:rsidRPr="00BF42CB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color w:val="auto"/>
                  <w:sz w:val="22"/>
                  <w:szCs w:val="22"/>
                </w:rPr>
                <w:t>id</w:t>
              </w:r>
              <w:r w:rsidRPr="00D61220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color w:val="auto"/>
                  <w:sz w:val="22"/>
                  <w:szCs w:val="22"/>
                  <w:lang w:val="ru-RU"/>
                </w:rPr>
                <w:t>=2497</w:t>
              </w:r>
            </w:hyperlink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,</w:t>
            </w:r>
            <w:r w:rsidR="00687C23" w:rsidRPr="00D6122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687C23" w:rsidRPr="00BF42CB" w:rsidRDefault="00687C23" w:rsidP="00BF42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lang w:val="en-US"/>
              </w:rPr>
            </w:pPr>
            <w:r w:rsidRPr="00BF42C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lang w:val="en-US"/>
              </w:rPr>
              <w:t>www.bnpparibaszao.ru</w:t>
            </w:r>
          </w:p>
        </w:tc>
      </w:tr>
    </w:tbl>
    <w:p w:rsidR="00687C23" w:rsidRPr="00687C23" w:rsidRDefault="00687C23" w:rsidP="00687C23">
      <w:pPr>
        <w:pStyle w:val="Header"/>
        <w:rPr>
          <w:rFonts w:ascii="Times New Roman" w:hAnsi="Times New Roman" w:cs="Times New Roman"/>
        </w:rPr>
      </w:pP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687C23" w:rsidRPr="00687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40" w:type="dxa"/>
            <w:vAlign w:val="center"/>
          </w:tcPr>
          <w:p w:rsidR="00687C23" w:rsidRPr="00687C23" w:rsidRDefault="00687C23" w:rsidP="00E643A8">
            <w:pPr>
              <w:jc w:val="center"/>
              <w:rPr>
                <w:rFonts w:ascii="Times New Roman" w:hAnsi="Times New Roman" w:cs="Times New Roman"/>
              </w:rPr>
            </w:pPr>
            <w:r w:rsidRPr="00687C23">
              <w:rPr>
                <w:rFonts w:ascii="Times New Roman" w:hAnsi="Times New Roman" w:cs="Times New Roman"/>
              </w:rPr>
              <w:t>2.</w:t>
            </w:r>
            <w:r w:rsidRPr="00AB173B">
              <w:rPr>
                <w:rFonts w:ascii="Times New Roman" w:hAnsi="Times New Roman" w:cs="Times New Roman"/>
                <w:lang w:val="ru-RU"/>
              </w:rPr>
              <w:t xml:space="preserve"> Содержание</w:t>
            </w:r>
            <w:r w:rsidRPr="00687C23">
              <w:rPr>
                <w:rFonts w:ascii="Times New Roman" w:hAnsi="Times New Roman" w:cs="Times New Roman"/>
              </w:rPr>
              <w:t xml:space="preserve"> сообщения</w:t>
            </w:r>
          </w:p>
        </w:tc>
      </w:tr>
      <w:tr w:rsidR="00687C23" w:rsidRPr="00D61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40" w:type="dxa"/>
            <w:tcBorders>
              <w:bottom w:val="nil"/>
            </w:tcBorders>
            <w:vAlign w:val="bottom"/>
          </w:tcPr>
          <w:p w:rsidR="00687C23" w:rsidRPr="00D61220" w:rsidRDefault="00687C23" w:rsidP="00E643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61220">
              <w:rPr>
                <w:rFonts w:ascii="Times New Roman" w:hAnsi="Times New Roman" w:cs="Times New Roman"/>
                <w:snapToGrid w:val="0"/>
                <w:lang w:val="ru-RU"/>
              </w:rPr>
              <w:t xml:space="preserve"> 2.1. </w:t>
            </w:r>
            <w:r w:rsidRPr="00D61220">
              <w:rPr>
                <w:rFonts w:ascii="Times New Roman" w:hAnsi="Times New Roman" w:cs="Times New Roman"/>
                <w:lang w:val="ru-RU"/>
              </w:rPr>
              <w:t xml:space="preserve">Вид, категория </w:t>
            </w:r>
            <w:r w:rsidRPr="00E17CF7">
              <w:rPr>
                <w:rFonts w:ascii="Times New Roman" w:hAnsi="Times New Roman" w:cs="Times New Roman"/>
                <w:lang w:val="ru-RU"/>
              </w:rPr>
              <w:t>(тип</w:t>
            </w:r>
            <w:r w:rsidRPr="00D61220">
              <w:rPr>
                <w:rFonts w:ascii="Times New Roman" w:hAnsi="Times New Roman" w:cs="Times New Roman"/>
                <w:lang w:val="ru-RU"/>
              </w:rPr>
              <w:t>), серия и иные идентификационные признаки эмиссионных ценных бумаг эмитента, по которым начислены доходы</w:t>
            </w:r>
            <w:r w:rsidRPr="00D61220">
              <w:rPr>
                <w:rFonts w:ascii="Times New Roman" w:hAnsi="Times New Roman" w:cs="Times New Roman"/>
                <w:noProof/>
                <w:lang w:val="ru-RU"/>
              </w:rPr>
              <w:t xml:space="preserve">: </w:t>
            </w:r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>облигации неконвертируемые процентные документарные на предъявителя с обязательным централизованным хранением серии 01 без возможности досрочного погашения, без обеспечения (далее также – «Облигации»).</w:t>
            </w:r>
          </w:p>
        </w:tc>
      </w:tr>
      <w:tr w:rsidR="00687C23" w:rsidRPr="00D61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40" w:type="dxa"/>
            <w:tcBorders>
              <w:top w:val="nil"/>
              <w:bottom w:val="nil"/>
            </w:tcBorders>
            <w:vAlign w:val="bottom"/>
          </w:tcPr>
          <w:p w:rsidR="00687C23" w:rsidRPr="00D61220" w:rsidRDefault="00687C23" w:rsidP="00E643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61220">
              <w:rPr>
                <w:rFonts w:ascii="Times New Roman" w:hAnsi="Times New Roman" w:cs="Times New Roman"/>
                <w:snapToGrid w:val="0"/>
                <w:lang w:val="ru-RU"/>
              </w:rPr>
              <w:t xml:space="preserve"> 2.2. Г</w:t>
            </w:r>
            <w:r w:rsidRPr="00D61220">
              <w:rPr>
                <w:rFonts w:ascii="Times New Roman" w:hAnsi="Times New Roman" w:cs="Times New Roman"/>
                <w:lang w:val="ru-RU"/>
              </w:rPr>
              <w:t xml:space="preserve">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присвоения в случае если в соответствии с </w:t>
            </w:r>
            <w:hyperlink r:id="rId8" w:history="1">
              <w:r w:rsidRPr="00D61220">
                <w:rPr>
                  <w:rFonts w:ascii="Times New Roman" w:hAnsi="Times New Roman" w:cs="Times New Roman"/>
                  <w:lang w:val="ru-RU"/>
                </w:rPr>
                <w:t>Федеральным законом</w:t>
              </w:r>
            </w:hyperlink>
            <w:r w:rsidRPr="00D61220">
              <w:rPr>
                <w:rFonts w:ascii="Times New Roman" w:hAnsi="Times New Roman" w:cs="Times New Roman"/>
                <w:lang w:val="ru-RU"/>
              </w:rPr>
              <w:t xml:space="preserve"> "О рынке ценных бумаг" выпуск (дополнительный выпуск) эмиссионных ценных бумаг эмитента не подлежит государственной регистрации)</w:t>
            </w:r>
            <w:r w:rsidRPr="00D61220">
              <w:rPr>
                <w:rFonts w:ascii="Times New Roman" w:hAnsi="Times New Roman" w:cs="Times New Roman"/>
                <w:snapToGrid w:val="0"/>
                <w:lang w:val="ru-RU"/>
              </w:rPr>
              <w:t>:</w:t>
            </w:r>
            <w:r w:rsidRPr="00D6122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lang w:val="ru-RU"/>
              </w:rPr>
              <w:t>40103407В, 17 февраля 2011 г.</w:t>
            </w:r>
          </w:p>
        </w:tc>
      </w:tr>
      <w:tr w:rsidR="00687C23" w:rsidRPr="00D61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40" w:type="dxa"/>
            <w:tcBorders>
              <w:top w:val="nil"/>
              <w:bottom w:val="nil"/>
            </w:tcBorders>
            <w:vAlign w:val="bottom"/>
          </w:tcPr>
          <w:p w:rsidR="00687C23" w:rsidRPr="00D61220" w:rsidRDefault="00687C23" w:rsidP="003C728E">
            <w:pPr>
              <w:ind w:left="57" w:right="57"/>
              <w:jc w:val="both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D61220">
              <w:rPr>
                <w:rFonts w:ascii="Times New Roman" w:hAnsi="Times New Roman" w:cs="Times New Roman"/>
                <w:snapToGrid w:val="0"/>
                <w:lang w:val="ru-RU"/>
              </w:rPr>
              <w:t xml:space="preserve">2.3. </w:t>
            </w:r>
            <w:r w:rsidRPr="00D61220">
              <w:rPr>
                <w:rFonts w:ascii="Times New Roman" w:hAnsi="Times New Roman" w:cs="Times New Roman"/>
                <w:lang w:val="ru-RU"/>
              </w:rPr>
              <w:t>Отчетный (купонный) период (год, квартал или даты начала и окончания купонного периода), за который выплачива</w:t>
            </w:r>
            <w:r w:rsidR="00B83411">
              <w:rPr>
                <w:rFonts w:ascii="Times New Roman" w:hAnsi="Times New Roman" w:cs="Times New Roman"/>
                <w:lang w:val="ru-RU"/>
              </w:rPr>
              <w:t>ли</w:t>
            </w:r>
            <w:r w:rsidRPr="00D61220">
              <w:rPr>
                <w:rFonts w:ascii="Times New Roman" w:hAnsi="Times New Roman" w:cs="Times New Roman"/>
                <w:lang w:val="ru-RU"/>
              </w:rPr>
              <w:t>с</w:t>
            </w:r>
            <w:r w:rsidR="00B83411">
              <w:rPr>
                <w:rFonts w:ascii="Times New Roman" w:hAnsi="Times New Roman" w:cs="Times New Roman"/>
                <w:lang w:val="ru-RU"/>
              </w:rPr>
              <w:t>ь</w:t>
            </w:r>
            <w:r w:rsidRPr="00D61220">
              <w:rPr>
                <w:rFonts w:ascii="Times New Roman" w:hAnsi="Times New Roman" w:cs="Times New Roman"/>
                <w:lang w:val="ru-RU"/>
              </w:rPr>
              <w:t xml:space="preserve"> доходы по эмиссионным ценным бумагам эмитента: </w:t>
            </w:r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дата начала купонного периода</w:t>
            </w:r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lang w:val="ru-RU"/>
              </w:rPr>
              <w:t xml:space="preserve"> – </w:t>
            </w:r>
            <w:r w:rsidR="003C728E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24 сентября</w:t>
            </w:r>
            <w:r w:rsidR="003C728E" w:rsidRPr="00D6122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2013 г.</w:t>
            </w:r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lang w:val="ru-RU"/>
              </w:rPr>
              <w:t>,</w:t>
            </w:r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дата окончания купонного периода </w:t>
            </w:r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lang w:val="ru-RU"/>
              </w:rPr>
              <w:t>–</w:t>
            </w:r>
            <w:r w:rsidR="00D6122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2</w:t>
            </w:r>
            <w:r w:rsidR="003C728E" w:rsidRPr="003C728E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9</w:t>
            </w:r>
            <w:r w:rsidR="00D6122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r w:rsidR="003C728E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марта </w:t>
            </w:r>
            <w:r w:rsidR="00922402" w:rsidRPr="00D6122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201</w:t>
            </w:r>
            <w:r w:rsidR="003C728E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4</w:t>
            </w:r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г.</w:t>
            </w:r>
          </w:p>
        </w:tc>
      </w:tr>
      <w:tr w:rsidR="00687C23" w:rsidRPr="00D61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40" w:type="dxa"/>
            <w:tcBorders>
              <w:top w:val="nil"/>
              <w:bottom w:val="nil"/>
            </w:tcBorders>
            <w:vAlign w:val="bottom"/>
          </w:tcPr>
          <w:p w:rsidR="00D6099F" w:rsidRDefault="00687C23" w:rsidP="00D6099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</w:pPr>
            <w:r w:rsidRPr="00D61220">
              <w:rPr>
                <w:rFonts w:ascii="Times New Roman" w:hAnsi="Times New Roman" w:cs="Times New Roman"/>
                <w:snapToGrid w:val="0"/>
                <w:lang w:val="ru-RU"/>
              </w:rPr>
              <w:t xml:space="preserve"> 2.4. </w:t>
            </w:r>
            <w:r w:rsidRPr="00D61220">
              <w:rPr>
                <w:rFonts w:ascii="Times New Roman" w:hAnsi="Times New Roman" w:cs="Times New Roman"/>
                <w:lang w:val="ru-RU"/>
              </w:rPr>
              <w:t>Общий размер начисленных (подлежавших выплате) доходов по эмиссионным ценным бумагам эмитента и размер начисленных (подлежавших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каждый отчетный (купонный) период:</w:t>
            </w:r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 xml:space="preserve"> </w:t>
            </w:r>
          </w:p>
          <w:p w:rsidR="00D6099F" w:rsidRDefault="00687C23" w:rsidP="00D6099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</w:pPr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>7</w:t>
            </w:r>
            <w:r w:rsidR="0025612F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>8</w:t>
            </w:r>
            <w:r w:rsidRPr="00687C23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en-US"/>
              </w:rPr>
              <w:t> </w:t>
            </w:r>
            <w:r w:rsidR="0025612F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>480</w:t>
            </w:r>
            <w:r w:rsidRPr="00687C23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en-US"/>
              </w:rPr>
              <w:t> </w:t>
            </w:r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>000.00 (</w:t>
            </w:r>
            <w:r w:rsidR="00121340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>С</w:t>
            </w:r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 xml:space="preserve">емьдесят </w:t>
            </w:r>
            <w:r w:rsidR="00F85ED8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>восемь миллионов четыреста восемьдесят</w:t>
            </w:r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 xml:space="preserve"> тысяч) рублей 00 копеек – общий размер купонного дохода, подлежащего выплате</w:t>
            </w:r>
            <w:r w:rsidR="00223582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 xml:space="preserve"> </w:t>
            </w:r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 xml:space="preserve">по </w:t>
            </w:r>
            <w:r w:rsidR="00F85ED8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>шестому</w:t>
            </w:r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 xml:space="preserve"> купону; </w:t>
            </w:r>
          </w:p>
          <w:p w:rsidR="00687C23" w:rsidRPr="000879B6" w:rsidRDefault="00687C23" w:rsidP="00F85ED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>3</w:t>
            </w:r>
            <w:r w:rsidR="00F85ED8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>9</w:t>
            </w:r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>.</w:t>
            </w:r>
            <w:r w:rsidR="00F85ED8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>24</w:t>
            </w:r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 xml:space="preserve"> (</w:t>
            </w:r>
            <w:r w:rsidR="00D6099F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>Т</w:t>
            </w:r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 xml:space="preserve">ридцать </w:t>
            </w:r>
            <w:r w:rsidR="00F85ED8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>девять</w:t>
            </w:r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 xml:space="preserve">) рублей </w:t>
            </w:r>
            <w:r w:rsidR="00F85ED8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>24</w:t>
            </w:r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 xml:space="preserve"> копе</w:t>
            </w:r>
            <w:r w:rsidR="00F85ED8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>йки</w:t>
            </w:r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 xml:space="preserve"> – купонный доход, подлежащий выплате по одной облигации.</w:t>
            </w:r>
          </w:p>
        </w:tc>
      </w:tr>
      <w:tr w:rsidR="00687C23" w:rsidRPr="00D61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/>
        </w:trPr>
        <w:tc>
          <w:tcPr>
            <w:tcW w:w="9640" w:type="dxa"/>
            <w:tcBorders>
              <w:top w:val="nil"/>
            </w:tcBorders>
            <w:vAlign w:val="bottom"/>
          </w:tcPr>
          <w:p w:rsidR="000879B6" w:rsidRPr="000879B6" w:rsidRDefault="00687C23" w:rsidP="009F534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</w:pPr>
            <w:r w:rsidRPr="00D61220">
              <w:rPr>
                <w:rFonts w:ascii="Times New Roman" w:hAnsi="Times New Roman" w:cs="Times New Roman"/>
                <w:snapToGrid w:val="0"/>
                <w:lang w:val="ru-RU"/>
              </w:rPr>
              <w:t xml:space="preserve"> 2.5. </w:t>
            </w:r>
            <w:r w:rsidRPr="00D61220">
              <w:rPr>
                <w:rFonts w:ascii="Times New Roman" w:hAnsi="Times New Roman" w:cs="Times New Roman"/>
                <w:noProof/>
                <w:lang w:val="ru-RU"/>
              </w:rPr>
              <w:t xml:space="preserve">Форма выплаты доходов по </w:t>
            </w:r>
            <w:r w:rsidR="009F5341">
              <w:rPr>
                <w:rFonts w:ascii="Times New Roman" w:hAnsi="Times New Roman" w:cs="Times New Roman"/>
                <w:noProof/>
                <w:lang w:val="ru-RU"/>
              </w:rPr>
              <w:t xml:space="preserve">эмиссионным </w:t>
            </w:r>
            <w:r w:rsidRPr="00D61220">
              <w:rPr>
                <w:rFonts w:ascii="Times New Roman" w:hAnsi="Times New Roman" w:cs="Times New Roman"/>
                <w:noProof/>
                <w:lang w:val="ru-RU"/>
              </w:rPr>
              <w:t xml:space="preserve">ценным бумагам эмитента (денежные средства, иное имущество): </w:t>
            </w:r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>Облигации оплачиваются денежными средствами в валюте Российской Федерации в безналичном порядке.</w:t>
            </w:r>
          </w:p>
        </w:tc>
      </w:tr>
      <w:tr w:rsidR="00687C23" w:rsidRPr="00D612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40" w:type="dxa"/>
            <w:tcBorders>
              <w:top w:val="single" w:sz="4" w:space="0" w:color="auto"/>
              <w:bottom w:val="nil"/>
            </w:tcBorders>
            <w:vAlign w:val="bottom"/>
          </w:tcPr>
          <w:p w:rsidR="00687C23" w:rsidRDefault="00687C23" w:rsidP="00E643A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D61220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 2.6. </w:t>
            </w:r>
            <w:r w:rsidRPr="00D61220">
              <w:rPr>
                <w:rFonts w:ascii="Times New Roman" w:hAnsi="Times New Roman" w:cs="Times New Roman"/>
                <w:lang w:val="ru-RU"/>
              </w:rPr>
              <w:t xml:space="preserve">Дата, в которую обязательство по выплате доходов по эмиссионным ценным бумагам эмитента (дивиденды по акциям, доходы (проценты, номинальная стоимость) по облигациям) должно быть исполнено,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- дата окончания этого срока: </w:t>
            </w:r>
            <w:r w:rsidR="00B10F13" w:rsidRPr="00B10F13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31</w:t>
            </w:r>
            <w:r w:rsidR="00F02979" w:rsidRPr="00D6122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r w:rsidR="00B10F13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марта</w:t>
            </w:r>
            <w:r w:rsidR="00F02979" w:rsidRPr="00D6122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201</w:t>
            </w:r>
            <w:r w:rsidR="00D35A8D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4</w:t>
            </w:r>
            <w:r w:rsidR="00F02979" w:rsidRPr="00D6122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г.</w:t>
            </w:r>
          </w:p>
          <w:p w:rsidR="00B10F13" w:rsidRDefault="001B0E04" w:rsidP="00E643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61220">
              <w:rPr>
                <w:rFonts w:ascii="Times New Roman" w:hAnsi="Times New Roman" w:cs="Times New Roman"/>
                <w:snapToGrid w:val="0"/>
                <w:lang w:val="ru-RU"/>
              </w:rPr>
              <w:t xml:space="preserve">2.7. </w:t>
            </w:r>
            <w:r w:rsidRPr="00D61220">
              <w:rPr>
                <w:rFonts w:ascii="Times New Roman" w:hAnsi="Times New Roman" w:cs="Times New Roman"/>
                <w:lang w:val="ru-RU"/>
              </w:rPr>
              <w:t xml:space="preserve">Общий размер доходов, выплаченных по эмиссионным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по каждому отчетному (купонному) периоду, за который такой доход выплачивался: </w:t>
            </w:r>
            <w:r w:rsidR="00B10F13" w:rsidRPr="00D61220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>7</w:t>
            </w:r>
            <w:r w:rsidR="00B10F13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>8</w:t>
            </w:r>
            <w:r w:rsidR="00B10F13" w:rsidRPr="00687C23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en-US"/>
              </w:rPr>
              <w:t> </w:t>
            </w:r>
            <w:r w:rsidR="00B10F13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>480</w:t>
            </w:r>
            <w:r w:rsidR="00B10F13" w:rsidRPr="00687C23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en-US"/>
              </w:rPr>
              <w:t> </w:t>
            </w:r>
            <w:r w:rsidR="00B10F13" w:rsidRPr="00D61220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>000.00 (</w:t>
            </w:r>
            <w:r w:rsidR="00B10F13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>С</w:t>
            </w:r>
            <w:r w:rsidR="00B10F13" w:rsidRPr="00D61220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 xml:space="preserve">емьдесят </w:t>
            </w:r>
            <w:r w:rsidR="00B10F13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>восемь миллионов четыреста восемьдесят</w:t>
            </w:r>
            <w:r w:rsidR="00B10F13" w:rsidRPr="00D61220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/>
              </w:rPr>
              <w:t xml:space="preserve"> тысяч) рублей 00 копеек</w:t>
            </w:r>
            <w:r w:rsidR="00B10F1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B0E04" w:rsidRPr="003747BB" w:rsidRDefault="003747BB" w:rsidP="00E643A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2.8. В случае, если доходы по эмиссионным ценным бумагам эмитента не выплачены или выплачены не в полном объеме, - причины невыплаты доходов по эмиссионным ценным бумагам эмитента: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Доходы по эмиссионным ценным бумагам эмитента выплачены в полном объеме.</w:t>
            </w:r>
          </w:p>
        </w:tc>
      </w:tr>
      <w:tr w:rsidR="003747BB" w:rsidRPr="00D612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9640" w:type="dxa"/>
            <w:tcBorders>
              <w:top w:val="nil"/>
              <w:bottom w:val="single" w:sz="4" w:space="0" w:color="auto"/>
            </w:tcBorders>
            <w:vAlign w:val="bottom"/>
          </w:tcPr>
          <w:p w:rsidR="003747BB" w:rsidRPr="003747BB" w:rsidRDefault="003747BB" w:rsidP="00E643A8">
            <w:pPr>
              <w:jc w:val="both"/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</w:tr>
    </w:tbl>
    <w:p w:rsidR="00F072E5" w:rsidRPr="00F072E5" w:rsidRDefault="00F072E5" w:rsidP="00687C23">
      <w:pPr>
        <w:rPr>
          <w:rFonts w:ascii="Times New Roman" w:hAnsi="Times New Roman" w:cs="Times New Roman"/>
          <w:lang w:val="ru-RU"/>
        </w:rPr>
      </w:pP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32"/>
        <w:gridCol w:w="198"/>
        <w:gridCol w:w="1410"/>
        <w:gridCol w:w="415"/>
        <w:gridCol w:w="297"/>
        <w:gridCol w:w="30"/>
        <w:gridCol w:w="2605"/>
        <w:gridCol w:w="142"/>
        <w:gridCol w:w="2693"/>
      </w:tblGrid>
      <w:tr w:rsidR="00687C23" w:rsidRPr="00687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40" w:type="dxa"/>
            <w:gridSpan w:val="10"/>
            <w:vAlign w:val="center"/>
          </w:tcPr>
          <w:p w:rsidR="00687C23" w:rsidRPr="00687C23" w:rsidRDefault="00687C23" w:rsidP="00E643A8">
            <w:pPr>
              <w:jc w:val="center"/>
              <w:rPr>
                <w:rFonts w:ascii="Times New Roman" w:hAnsi="Times New Roman" w:cs="Times New Roman"/>
              </w:rPr>
            </w:pPr>
            <w:r w:rsidRPr="00687C23">
              <w:rPr>
                <w:rFonts w:ascii="Times New Roman" w:hAnsi="Times New Roman" w:cs="Times New Roman"/>
              </w:rPr>
              <w:t>3. Подпись</w:t>
            </w:r>
          </w:p>
        </w:tc>
      </w:tr>
      <w:tr w:rsidR="00687C23" w:rsidRPr="0068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17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47BB" w:rsidRDefault="00687C23" w:rsidP="003747BB">
            <w:pPr>
              <w:ind w:left="57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61220">
              <w:rPr>
                <w:rFonts w:ascii="Times New Roman" w:hAnsi="Times New Roman" w:cs="Times New Roman"/>
                <w:lang w:val="ru-RU"/>
              </w:rPr>
              <w:t xml:space="preserve">3.1. </w:t>
            </w:r>
            <w:r w:rsidRPr="00D6122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Председатель Правления </w:t>
            </w:r>
          </w:p>
          <w:p w:rsidR="00687C23" w:rsidRPr="00D61220" w:rsidRDefault="00687C23" w:rsidP="003747BB">
            <w:pPr>
              <w:ind w:left="57"/>
              <w:rPr>
                <w:rFonts w:ascii="Times New Roman" w:hAnsi="Times New Roman" w:cs="Times New Roman"/>
                <w:lang w:val="ru-RU"/>
              </w:rPr>
            </w:pPr>
            <w:r w:rsidRPr="00D61220">
              <w:rPr>
                <w:rFonts w:ascii="Times New Roman" w:hAnsi="Times New Roman" w:cs="Times New Roman"/>
                <w:b/>
                <w:bCs/>
                <w:lang w:val="ru-RU"/>
              </w:rPr>
              <w:t>«БНП ПАРИБА Банк» Закрытое акционерное общество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C23" w:rsidRDefault="00687C23" w:rsidP="003747B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879B6" w:rsidRPr="000879B6" w:rsidRDefault="000879B6" w:rsidP="003747B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C23" w:rsidRPr="00D61220" w:rsidRDefault="00687C23" w:rsidP="00E643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C23" w:rsidRPr="003747BB" w:rsidRDefault="00E54E3C" w:rsidP="003747B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747BB">
              <w:rPr>
                <w:rFonts w:ascii="Times New Roman" w:hAnsi="Times New Roman" w:cs="Times New Roman"/>
                <w:b/>
                <w:bCs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рансуа Мишель Робер</w:t>
            </w:r>
            <w:r w:rsidRPr="003747B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3747BB">
              <w:rPr>
                <w:rFonts w:ascii="Times New Roman" w:hAnsi="Times New Roman" w:cs="Times New Roman"/>
                <w:b/>
                <w:bCs/>
              </w:rPr>
              <w:t>Рэнье</w:t>
            </w:r>
          </w:p>
        </w:tc>
      </w:tr>
      <w:tr w:rsidR="00687C23" w:rsidRPr="0068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17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7C23" w:rsidRPr="00687C23" w:rsidRDefault="00687C23" w:rsidP="00E64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C23" w:rsidRPr="00687C23" w:rsidRDefault="00687C23" w:rsidP="00E643A8">
            <w:pPr>
              <w:jc w:val="center"/>
              <w:rPr>
                <w:rFonts w:ascii="Times New Roman" w:hAnsi="Times New Roman" w:cs="Times New Roman"/>
              </w:rPr>
            </w:pPr>
            <w:r w:rsidRPr="00687C2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87C23" w:rsidRPr="00687C23" w:rsidRDefault="00687C23" w:rsidP="00E64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C23" w:rsidRPr="00687C23" w:rsidRDefault="00687C23" w:rsidP="00E64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C23" w:rsidRPr="0068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7C23" w:rsidRPr="00687C23" w:rsidRDefault="00687C23" w:rsidP="00E64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C23" w:rsidRPr="00687C23" w:rsidTr="00D3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7C23" w:rsidRPr="00687C23" w:rsidRDefault="00687C23" w:rsidP="00E643A8">
            <w:pPr>
              <w:tabs>
                <w:tab w:val="right" w:pos="1091"/>
              </w:tabs>
              <w:jc w:val="center"/>
              <w:rPr>
                <w:rFonts w:ascii="Times New Roman" w:hAnsi="Times New Roman" w:cs="Times New Roman"/>
              </w:rPr>
            </w:pPr>
            <w:r w:rsidRPr="00687C23">
              <w:rPr>
                <w:rFonts w:ascii="Times New Roman" w:hAnsi="Times New Roman" w:cs="Times New Roman"/>
              </w:rPr>
              <w:t>3.2. Дата</w:t>
            </w:r>
            <w:r w:rsidRPr="00687C23">
              <w:rPr>
                <w:rFonts w:ascii="Times New Roman" w:hAnsi="Times New Roman" w:cs="Times New Roman"/>
              </w:rP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C23" w:rsidRPr="00D61220" w:rsidRDefault="00D35A8D" w:rsidP="00E643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C23" w:rsidRPr="00687C23" w:rsidRDefault="00687C23" w:rsidP="00E643A8">
            <w:pPr>
              <w:rPr>
                <w:rFonts w:ascii="Times New Roman" w:hAnsi="Times New Roman" w:cs="Times New Roman"/>
              </w:rPr>
            </w:pPr>
            <w:r w:rsidRPr="00687C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C23" w:rsidRPr="00CC445F" w:rsidRDefault="00D35A8D" w:rsidP="00E643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C23" w:rsidRPr="00687C23" w:rsidRDefault="00687C23" w:rsidP="00E643A8">
            <w:pPr>
              <w:jc w:val="right"/>
              <w:rPr>
                <w:rFonts w:ascii="Times New Roman" w:hAnsi="Times New Roman" w:cs="Times New Roman"/>
              </w:rPr>
            </w:pPr>
            <w:r w:rsidRPr="00687C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C23" w:rsidRPr="00D35A8D" w:rsidRDefault="00CC445F" w:rsidP="00D35A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5A8D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C23" w:rsidRPr="00687C23" w:rsidRDefault="00687C23" w:rsidP="00E643A8">
            <w:pPr>
              <w:pStyle w:val="Header"/>
              <w:tabs>
                <w:tab w:val="left" w:pos="1046"/>
              </w:tabs>
              <w:rPr>
                <w:rFonts w:ascii="Times New Roman" w:hAnsi="Times New Roman" w:cs="Times New Roman"/>
              </w:rPr>
            </w:pPr>
            <w:r w:rsidRPr="00687C23">
              <w:rPr>
                <w:rFonts w:ascii="Times New Roman" w:hAnsi="Times New Roman" w:cs="Times New Roman"/>
              </w:rPr>
              <w:t xml:space="preserve"> г.</w:t>
            </w:r>
            <w:r w:rsidRPr="00687C23">
              <w:rPr>
                <w:rFonts w:ascii="Times New Roman" w:hAnsi="Times New Roman" w:cs="Times New Roman"/>
              </w:rPr>
              <w:tab/>
              <w:t>М. П.</w:t>
            </w:r>
          </w:p>
        </w:tc>
      </w:tr>
      <w:tr w:rsidR="00687C23" w:rsidRPr="0068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C23" w:rsidRPr="00687C23" w:rsidRDefault="00687C23" w:rsidP="00E64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7C23" w:rsidRPr="00687C23" w:rsidRDefault="00687C23" w:rsidP="00687C23">
      <w:pPr>
        <w:rPr>
          <w:rFonts w:ascii="Times New Roman" w:hAnsi="Times New Roman" w:cs="Times New Roman"/>
        </w:rPr>
      </w:pPr>
    </w:p>
    <w:p w:rsidR="00687C23" w:rsidRDefault="00687C23" w:rsidP="00490F50">
      <w:pPr>
        <w:ind w:left="6480" w:firstLine="720"/>
        <w:jc w:val="center"/>
        <w:rPr>
          <w:rStyle w:val="FontStyle31"/>
          <w:w w:val="0"/>
          <w:sz w:val="22"/>
          <w:szCs w:val="22"/>
          <w:lang w:val="ru-RU"/>
        </w:rPr>
      </w:pPr>
    </w:p>
    <w:sectPr w:rsidR="00687C23" w:rsidSect="000879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850" w:bottom="993" w:left="1701" w:header="720" w:footer="1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BD" w:rsidRDefault="00761B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1BBD" w:rsidRDefault="00761B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B6" w:rsidRDefault="000879B6">
    <w:pPr>
      <w:pStyle w:val="Footer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B6" w:rsidRDefault="000879B6">
    <w:pPr>
      <w:pStyle w:val="Footer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F428F1">
      <w:rPr>
        <w:noProof/>
      </w:rPr>
      <w:t>1</w:t>
    </w:r>
    <w:r>
      <w:fldChar w:fldCharType="end"/>
    </w:r>
  </w:p>
  <w:p w:rsidR="00013A64" w:rsidRDefault="00013A64" w:rsidP="00013A64">
    <w:pPr>
      <w:pStyle w:val="Footer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B6" w:rsidRDefault="000879B6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BD" w:rsidRDefault="00761B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1BBD" w:rsidRDefault="00761B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B6" w:rsidRDefault="000879B6">
    <w:pPr>
      <w:pStyle w:val="Header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B6" w:rsidRDefault="000879B6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B6" w:rsidRDefault="000879B6">
    <w:pPr>
      <w:pStyle w:val="Head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efaultTableStyle w:val="TableTheme"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621"/>
    <w:rsid w:val="00013A64"/>
    <w:rsid w:val="00081C7F"/>
    <w:rsid w:val="000879B6"/>
    <w:rsid w:val="000C6A7C"/>
    <w:rsid w:val="001177A5"/>
    <w:rsid w:val="00121340"/>
    <w:rsid w:val="00142964"/>
    <w:rsid w:val="00173390"/>
    <w:rsid w:val="00194E2B"/>
    <w:rsid w:val="001B0E04"/>
    <w:rsid w:val="001C2547"/>
    <w:rsid w:val="001D7627"/>
    <w:rsid w:val="001E5984"/>
    <w:rsid w:val="002143DA"/>
    <w:rsid w:val="00223582"/>
    <w:rsid w:val="00241B8E"/>
    <w:rsid w:val="0025261D"/>
    <w:rsid w:val="0025612F"/>
    <w:rsid w:val="002978B2"/>
    <w:rsid w:val="002B7987"/>
    <w:rsid w:val="00332D0E"/>
    <w:rsid w:val="003747BB"/>
    <w:rsid w:val="003C728E"/>
    <w:rsid w:val="003E148D"/>
    <w:rsid w:val="00445265"/>
    <w:rsid w:val="00483243"/>
    <w:rsid w:val="00490F50"/>
    <w:rsid w:val="004B2196"/>
    <w:rsid w:val="00546CE4"/>
    <w:rsid w:val="00547A87"/>
    <w:rsid w:val="00547C75"/>
    <w:rsid w:val="00590480"/>
    <w:rsid w:val="005D1553"/>
    <w:rsid w:val="0064127E"/>
    <w:rsid w:val="0068460F"/>
    <w:rsid w:val="00687C23"/>
    <w:rsid w:val="006B1B1E"/>
    <w:rsid w:val="006C27A0"/>
    <w:rsid w:val="006D2ECA"/>
    <w:rsid w:val="006E53F6"/>
    <w:rsid w:val="006E7FFB"/>
    <w:rsid w:val="00761BBD"/>
    <w:rsid w:val="00792E0C"/>
    <w:rsid w:val="007E4C5D"/>
    <w:rsid w:val="00816CAB"/>
    <w:rsid w:val="00822164"/>
    <w:rsid w:val="00866E13"/>
    <w:rsid w:val="008A10A7"/>
    <w:rsid w:val="008B15DB"/>
    <w:rsid w:val="008E5621"/>
    <w:rsid w:val="00921D77"/>
    <w:rsid w:val="00922402"/>
    <w:rsid w:val="00924F8A"/>
    <w:rsid w:val="00950082"/>
    <w:rsid w:val="00951E61"/>
    <w:rsid w:val="00986FFE"/>
    <w:rsid w:val="00995FF0"/>
    <w:rsid w:val="009A3C3F"/>
    <w:rsid w:val="009C2197"/>
    <w:rsid w:val="009F5341"/>
    <w:rsid w:val="00A15CB3"/>
    <w:rsid w:val="00A52137"/>
    <w:rsid w:val="00A54ACB"/>
    <w:rsid w:val="00A5767B"/>
    <w:rsid w:val="00A74408"/>
    <w:rsid w:val="00A765AE"/>
    <w:rsid w:val="00A86398"/>
    <w:rsid w:val="00AB173B"/>
    <w:rsid w:val="00AB210F"/>
    <w:rsid w:val="00AD41BC"/>
    <w:rsid w:val="00B10F13"/>
    <w:rsid w:val="00B12CEB"/>
    <w:rsid w:val="00B83411"/>
    <w:rsid w:val="00BB48E0"/>
    <w:rsid w:val="00BF42CB"/>
    <w:rsid w:val="00C427C8"/>
    <w:rsid w:val="00CC445F"/>
    <w:rsid w:val="00CD43E2"/>
    <w:rsid w:val="00CD64CB"/>
    <w:rsid w:val="00D35A8D"/>
    <w:rsid w:val="00D55BE5"/>
    <w:rsid w:val="00D6099F"/>
    <w:rsid w:val="00D61220"/>
    <w:rsid w:val="00E17CF7"/>
    <w:rsid w:val="00E54E3C"/>
    <w:rsid w:val="00E643A8"/>
    <w:rsid w:val="00EA10BE"/>
    <w:rsid w:val="00ED53AB"/>
    <w:rsid w:val="00EE30CA"/>
    <w:rsid w:val="00EF0A68"/>
    <w:rsid w:val="00F02979"/>
    <w:rsid w:val="00F072E5"/>
    <w:rsid w:val="00F41636"/>
    <w:rsid w:val="00F428F1"/>
    <w:rsid w:val="00F85ED8"/>
    <w:rsid w:val="00F8757B"/>
    <w:rsid w:val="00F93DDA"/>
    <w:rsid w:val="00FC2F9F"/>
    <w:rsid w:val="00FC62D1"/>
    <w:rsid w:val="00FE648C"/>
    <w:rsid w:val="00FF381A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96"/>
    <w:pPr>
      <w:spacing w:after="0" w:line="240" w:lineRule="auto"/>
    </w:pPr>
    <w:rPr>
      <w:rFonts w:ascii="Trebuchet MS" w:hAnsi="Trebuchet MS" w:cs="Trebuchet MS"/>
      <w:color w:val="000000"/>
      <w:sz w:val="24"/>
      <w:szCs w:val="24"/>
      <w:lang w:val="nl-NL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2196"/>
    <w:pPr>
      <w:keepNext/>
      <w:spacing w:before="240" w:after="60"/>
      <w:outlineLvl w:val="0"/>
    </w:pPr>
    <w:rPr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2196"/>
    <w:pPr>
      <w:keepNext/>
      <w:spacing w:before="240" w:after="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2196"/>
    <w:pPr>
      <w:keepNext/>
      <w:spacing w:before="240" w:after="6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2196"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4B2196"/>
    <w:pPr>
      <w:keepNext/>
      <w:keepLines/>
      <w:tabs>
        <w:tab w:val="left" w:pos="567"/>
      </w:tabs>
      <w:spacing w:before="120" w:after="80"/>
      <w:outlineLvl w:val="4"/>
    </w:pPr>
    <w:rPr>
      <w:kern w:val="28"/>
      <w:sz w:val="20"/>
      <w:szCs w:val="20"/>
      <w:lang w:val="fr-FR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2196"/>
    <w:pPr>
      <w:spacing w:before="240" w:after="60"/>
      <w:outlineLvl w:val="5"/>
    </w:pPr>
    <w:rPr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2547"/>
    <w:pPr>
      <w:keepNext/>
      <w:keepLines/>
      <w:tabs>
        <w:tab w:val="left" w:pos="567"/>
      </w:tabs>
      <w:spacing w:before="80" w:after="60"/>
      <w:outlineLvl w:val="6"/>
    </w:pPr>
    <w:rPr>
      <w:rFonts w:ascii="Arial" w:hAnsi="Arial" w:cs="Arial"/>
      <w:b/>
      <w:bCs/>
      <w:kern w:val="28"/>
      <w:lang w:val="fr-FR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C2547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efaultParagraphFont">
    <w:name w:val="Default Paragraph Font"/>
    <w:aliases w:val="Знак Char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  <w:lang w:val="nl-NL" w:eastAsia="ja-JP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  <w:lang w:val="nl-NL" w:eastAsia="ja-JP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color w:val="000000"/>
      <w:sz w:val="26"/>
      <w:szCs w:val="26"/>
      <w:lang w:val="nl-NL" w:eastAsia="ja-JP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color w:val="000000"/>
      <w:sz w:val="28"/>
      <w:szCs w:val="28"/>
      <w:lang w:val="nl-NL" w:eastAsia="ja-JP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  <w:lang w:val="nl-NL" w:eastAsia="ja-JP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color w:val="000000"/>
      <w:lang w:val="nl-NL" w:eastAsia="ja-JP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color w:val="000000"/>
      <w:sz w:val="24"/>
      <w:szCs w:val="24"/>
      <w:lang w:val="nl-NL" w:eastAsia="ja-JP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color w:val="000000"/>
      <w:sz w:val="24"/>
      <w:szCs w:val="24"/>
      <w:lang w:val="nl-NL" w:eastAsia="ja-JP"/>
    </w:rPr>
  </w:style>
  <w:style w:type="paragraph" w:styleId="Footer">
    <w:name w:val="footer"/>
    <w:basedOn w:val="Normal"/>
    <w:link w:val="FooterChar"/>
    <w:uiPriority w:val="99"/>
    <w:rsid w:val="008E5621"/>
    <w:pPr>
      <w:tabs>
        <w:tab w:val="left" w:pos="567"/>
        <w:tab w:val="center" w:pos="4536"/>
        <w:tab w:val="right" w:pos="9072"/>
      </w:tabs>
    </w:pPr>
    <w:rPr>
      <w:rFonts w:ascii="Arial" w:hAnsi="Arial" w:cs="Arial"/>
      <w:lang w:val="fr-FR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rebuchet MS" w:hAnsi="Trebuchet MS" w:cs="Trebuchet MS"/>
      <w:color w:val="000000"/>
      <w:sz w:val="24"/>
      <w:szCs w:val="24"/>
      <w:lang w:val="nl-NL" w:eastAsia="ja-JP"/>
    </w:rPr>
  </w:style>
  <w:style w:type="paragraph" w:styleId="BodyText">
    <w:name w:val="Body Text"/>
    <w:basedOn w:val="Normal"/>
    <w:link w:val="BodyTextChar"/>
    <w:uiPriority w:val="99"/>
    <w:rsid w:val="001C2547"/>
    <w:pPr>
      <w:tabs>
        <w:tab w:val="center" w:pos="-426"/>
      </w:tabs>
      <w:ind w:right="115"/>
      <w:jc w:val="both"/>
    </w:pPr>
    <w:rPr>
      <w:rFonts w:ascii="Arial Narrow" w:hAnsi="Arial Narrow" w:cs="Arial Narrow"/>
      <w:lang w:val="fr-FR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rebuchet MS" w:hAnsi="Trebuchet MS" w:cs="Trebuchet MS"/>
      <w:color w:val="000000"/>
      <w:sz w:val="24"/>
      <w:szCs w:val="24"/>
      <w:lang w:val="nl-NL" w:eastAsia="ja-JP"/>
    </w:rPr>
  </w:style>
  <w:style w:type="paragraph" w:styleId="Header">
    <w:name w:val="header"/>
    <w:basedOn w:val="Normal"/>
    <w:link w:val="HeaderChar"/>
    <w:uiPriority w:val="99"/>
    <w:rsid w:val="00013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rebuchet MS" w:hAnsi="Trebuchet MS" w:cs="Trebuchet MS"/>
      <w:color w:val="000000"/>
      <w:sz w:val="24"/>
      <w:szCs w:val="24"/>
      <w:lang w:val="nl-NL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013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  <w:lang w:val="nl-NL" w:eastAsia="ja-JP"/>
    </w:rPr>
  </w:style>
  <w:style w:type="table" w:styleId="TableTheme">
    <w:name w:val="Table Theme"/>
    <w:basedOn w:val="TableNormal"/>
    <w:uiPriority w:val="99"/>
    <w:rsid w:val="004B219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B2196"/>
    <w:rPr>
      <w:rFonts w:cs="Times New Roman"/>
      <w:color w:val="6666CC"/>
      <w:u w:val="single"/>
    </w:rPr>
  </w:style>
  <w:style w:type="character" w:styleId="FollowedHyperlink">
    <w:name w:val="FollowedHyperlink"/>
    <w:basedOn w:val="DefaultParagraphFont"/>
    <w:uiPriority w:val="99"/>
    <w:rsid w:val="004B2196"/>
    <w:rPr>
      <w:rFonts w:cs="Times New Roman"/>
      <w:color w:val="999999"/>
      <w:u w:val="single"/>
    </w:rPr>
  </w:style>
  <w:style w:type="paragraph" w:customStyle="1" w:styleId="a">
    <w:name w:val="Знак"/>
    <w:basedOn w:val="Normal"/>
    <w:link w:val="DefaultParagraphFont"/>
    <w:uiPriority w:val="99"/>
    <w:rsid w:val="000C6A7C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GB" w:eastAsia="en-US"/>
    </w:rPr>
  </w:style>
  <w:style w:type="character" w:customStyle="1" w:styleId="FontStyle35">
    <w:name w:val="Font Style35"/>
    <w:basedOn w:val="DefaultParagraphFont"/>
    <w:uiPriority w:val="99"/>
    <w:rsid w:val="00FF381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basedOn w:val="DefaultParagraphFont"/>
    <w:uiPriority w:val="99"/>
    <w:rsid w:val="00FF38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464.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2497" TargetMode="External"/><Relationship Id="rId12" Type="http://schemas.openxmlformats.org/officeDocument/2006/relationships/footer" Target="footer2.xml"/><Relationship Id="rId2" Type="http://schemas.openxmlformats.org/officeDocument/2006/relationships/image" Target="media/image1.png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area\Administration%20department\Letter%20Form%20CI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Form CIB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Market Back-office</vt:lpstr>
    </vt:vector>
  </TitlesOfParts>
  <Company>BNP Paribas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Market Back-office</dc:title>
  <dc:creator>VieruA</dc:creator>
  <cp:lastModifiedBy>Dmitry BORSCHEVSKY</cp:lastModifiedBy>
  <cp:revision>2</cp:revision>
  <cp:lastPrinted>2013-03-26T12:15:00Z</cp:lastPrinted>
  <dcterms:created xsi:type="dcterms:W3CDTF">2014-03-31T13:39:00Z</dcterms:created>
  <dcterms:modified xsi:type="dcterms:W3CDTF">2014-03-31T13:39:00Z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Profile 011</vt:lpwstr>
  </property>
</Properties>
</file>